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26"/>
      </w:tblGrid>
      <w:tr w:rsidR="00EC77E7" w:rsidRPr="00EC77E7">
        <w:trPr>
          <w:trHeight w:val="300"/>
          <w:tblCellSpacing w:w="0" w:type="dxa"/>
        </w:trPr>
        <w:tc>
          <w:tcPr>
            <w:tcW w:w="0" w:type="auto"/>
            <w:vAlign w:val="center"/>
            <w:hideMark/>
          </w:tcPr>
          <w:p w:rsidR="00EC77E7" w:rsidRPr="00EC77E7" w:rsidRDefault="00EC77E7" w:rsidP="00EC77E7"/>
        </w:tc>
      </w:tr>
    </w:tbl>
    <w:p w:rsidR="00EC77E7" w:rsidRPr="00EC77E7" w:rsidRDefault="00EC77E7" w:rsidP="00EC77E7">
      <w:pPr>
        <w:rPr>
          <w:vanish/>
        </w:rPr>
      </w:pPr>
    </w:p>
    <w:tbl>
      <w:tblPr>
        <w:tblW w:w="5000" w:type="pct"/>
        <w:tblCellSpacing w:w="0" w:type="dxa"/>
        <w:tblLayout w:type="fixed"/>
        <w:tblCellMar>
          <w:left w:w="0" w:type="dxa"/>
          <w:right w:w="0" w:type="dxa"/>
        </w:tblCellMar>
        <w:tblLook w:val="04A0" w:firstRow="1" w:lastRow="0" w:firstColumn="1" w:lastColumn="0" w:noHBand="0" w:noVBand="1"/>
      </w:tblPr>
      <w:tblGrid>
        <w:gridCol w:w="20"/>
        <w:gridCol w:w="9006"/>
      </w:tblGrid>
      <w:tr w:rsidR="00EC77E7" w:rsidRPr="00EC77E7" w:rsidTr="00EC77E7">
        <w:trPr>
          <w:tblCellSpacing w:w="0" w:type="dxa"/>
        </w:trPr>
        <w:tc>
          <w:tcPr>
            <w:tcW w:w="20" w:type="dxa"/>
            <w:vAlign w:val="center"/>
            <w:hideMark/>
          </w:tcPr>
          <w:tbl>
            <w:tblPr>
              <w:tblW w:w="300" w:type="dxa"/>
              <w:tblCellSpacing w:w="0" w:type="dxa"/>
              <w:tblLayout w:type="fixed"/>
              <w:tblCellMar>
                <w:left w:w="0" w:type="dxa"/>
                <w:right w:w="0" w:type="dxa"/>
              </w:tblCellMar>
              <w:tblLook w:val="04A0" w:firstRow="1" w:lastRow="0" w:firstColumn="1" w:lastColumn="0" w:noHBand="0" w:noVBand="1"/>
            </w:tblPr>
            <w:tblGrid>
              <w:gridCol w:w="300"/>
            </w:tblGrid>
            <w:tr w:rsidR="00EC77E7" w:rsidRPr="00EC77E7" w:rsidTr="00EC77E7">
              <w:trPr>
                <w:trHeight w:val="15"/>
                <w:tblCellSpacing w:w="0" w:type="dxa"/>
              </w:trPr>
              <w:tc>
                <w:tcPr>
                  <w:tcW w:w="300" w:type="dxa"/>
                  <w:vAlign w:val="center"/>
                  <w:hideMark/>
                </w:tcPr>
                <w:p w:rsidR="00EC77E7" w:rsidRPr="00EC77E7" w:rsidRDefault="00EC77E7" w:rsidP="00EC77E7"/>
              </w:tc>
            </w:tr>
          </w:tbl>
          <w:p w:rsidR="00EC77E7" w:rsidRPr="00EC77E7" w:rsidRDefault="00EC77E7" w:rsidP="00EC77E7"/>
        </w:tc>
        <w:tc>
          <w:tcPr>
            <w:tcW w:w="9006" w:type="dxa"/>
            <w:vAlign w:val="center"/>
            <w:hideMark/>
          </w:tcPr>
          <w:p w:rsidR="00EC77E7" w:rsidRPr="004D59E7" w:rsidRDefault="004D59E7" w:rsidP="00EC77E7">
            <w:pPr>
              <w:spacing w:line="360" w:lineRule="auto"/>
              <w:jc w:val="both"/>
              <w:rPr>
                <w:b/>
              </w:rPr>
            </w:pPr>
            <w:hyperlink r:id="rId5" w:tgtFrame="_blank" w:tooltip="Corporate Identification Number (CIN) to be mandatorily mentioned on letterheads etc. from 1st April, 2014" w:history="1">
              <w:r w:rsidR="00EC77E7" w:rsidRPr="004D59E7">
                <w:rPr>
                  <w:rStyle w:val="Hyperlink"/>
                  <w:b/>
                  <w:bCs/>
                  <w:color w:val="auto"/>
                </w:rPr>
                <w:t>Corporate Identification Number (CIN) to be mandatorily mentioned on letterheads etc. from 1st April, 2014</w:t>
              </w:r>
            </w:hyperlink>
          </w:p>
          <w:p w:rsidR="00EC77E7" w:rsidRPr="00EC77E7" w:rsidRDefault="00EC77E7" w:rsidP="00EC77E7">
            <w:pPr>
              <w:spacing w:line="360" w:lineRule="auto"/>
              <w:jc w:val="both"/>
            </w:pPr>
            <w:r w:rsidRPr="00EC77E7">
              <w:t>In the latest from the Ministry of Corporate Affairs, 183 new Sections of the Companies Act 2013 have been notified to take effect from April 1, 2014.</w:t>
            </w:r>
          </w:p>
          <w:p w:rsidR="00EC77E7" w:rsidRPr="00EC77E7" w:rsidRDefault="00EC77E7" w:rsidP="00EC77E7">
            <w:pPr>
              <w:spacing w:line="360" w:lineRule="auto"/>
              <w:jc w:val="both"/>
            </w:pPr>
            <w:r w:rsidRPr="00EC77E7">
              <w:t>As per Section 12 of the Act notified from 1st April, 2014, every company is mandatorily required to mention its Corporate Identification Number (CIN) along with the name and address of registered office on letterheads, invoices, notices and on all official correspondence and publications. Additionally, contact details, email and website address, if any, must be incorporated in such documents mentioned from April 1, 2014.</w:t>
            </w:r>
          </w:p>
          <w:p w:rsidR="00EC77E7" w:rsidRPr="00EC77E7" w:rsidRDefault="00EC77E7" w:rsidP="00EC77E7">
            <w:pPr>
              <w:spacing w:line="360" w:lineRule="auto"/>
              <w:jc w:val="both"/>
            </w:pPr>
            <w:r w:rsidRPr="00EC77E7">
              <w:t xml:space="preserve">In case of any failure to quote the CIN number, penalty of </w:t>
            </w:r>
            <w:proofErr w:type="spellStart"/>
            <w:r w:rsidRPr="00EC77E7">
              <w:t>Rs</w:t>
            </w:r>
            <w:proofErr w:type="spellEnd"/>
            <w:r w:rsidRPr="00EC77E7">
              <w:t xml:space="preserve"> 1,000 per day shall be imposed on the defaulting company and on every officer in default for every day during which the default continues. However, maximum penalty imposable shall not exceed </w:t>
            </w:r>
            <w:proofErr w:type="spellStart"/>
            <w:r w:rsidRPr="00EC77E7">
              <w:t>Rs</w:t>
            </w:r>
            <w:proofErr w:type="spellEnd"/>
            <w:r w:rsidRPr="00EC77E7">
              <w:t xml:space="preserve"> 100,000.</w:t>
            </w:r>
          </w:p>
          <w:p w:rsidR="00EC77E7" w:rsidRPr="00EC77E7" w:rsidRDefault="00EC77E7" w:rsidP="00EC77E7"/>
        </w:tc>
      </w:tr>
    </w:tbl>
    <w:p w:rsidR="00495BCD" w:rsidRDefault="004D59E7">
      <w:bookmarkStart w:id="0" w:name="_GoBack"/>
      <w:bookmarkEnd w:id="0"/>
    </w:p>
    <w:sectPr w:rsidR="00495B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D4"/>
    <w:rsid w:val="002645D4"/>
    <w:rsid w:val="004D59E7"/>
    <w:rsid w:val="0064136F"/>
    <w:rsid w:val="008B54BA"/>
    <w:rsid w:val="00EC77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7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7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562094">
      <w:bodyDiv w:val="1"/>
      <w:marLeft w:val="0"/>
      <w:marRight w:val="0"/>
      <w:marTop w:val="0"/>
      <w:marBottom w:val="0"/>
      <w:divBdr>
        <w:top w:val="none" w:sz="0" w:space="0" w:color="auto"/>
        <w:left w:val="none" w:sz="0" w:space="0" w:color="auto"/>
        <w:bottom w:val="none" w:sz="0" w:space="0" w:color="auto"/>
        <w:right w:val="none" w:sz="0" w:space="0" w:color="auto"/>
      </w:divBdr>
      <w:divsChild>
        <w:div w:id="571161480">
          <w:marLeft w:val="0"/>
          <w:marRight w:val="0"/>
          <w:marTop w:val="0"/>
          <w:marBottom w:val="0"/>
          <w:divBdr>
            <w:top w:val="none" w:sz="0" w:space="0" w:color="auto"/>
            <w:left w:val="none" w:sz="0" w:space="0" w:color="auto"/>
            <w:bottom w:val="none" w:sz="0" w:space="0" w:color="auto"/>
            <w:right w:val="none" w:sz="0" w:space="0" w:color="auto"/>
          </w:divBdr>
          <w:divsChild>
            <w:div w:id="605312691">
              <w:marLeft w:val="0"/>
              <w:marRight w:val="0"/>
              <w:marTop w:val="0"/>
              <w:marBottom w:val="0"/>
              <w:divBdr>
                <w:top w:val="none" w:sz="0" w:space="0" w:color="auto"/>
                <w:left w:val="none" w:sz="0" w:space="0" w:color="auto"/>
                <w:bottom w:val="none" w:sz="0" w:space="0" w:color="auto"/>
                <w:right w:val="none" w:sz="0" w:space="0" w:color="auto"/>
              </w:divBdr>
              <w:divsChild>
                <w:div w:id="718285704">
                  <w:marLeft w:val="0"/>
                  <w:marRight w:val="0"/>
                  <w:marTop w:val="0"/>
                  <w:marBottom w:val="0"/>
                  <w:divBdr>
                    <w:top w:val="double" w:sz="6" w:space="1" w:color="auto"/>
                    <w:left w:val="none" w:sz="0" w:space="0" w:color="auto"/>
                    <w:bottom w:val="double" w:sz="6" w:space="1"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diffmail.com/cgi-bin/red.cgi?red=http%3A%2F%2Fcorporatelawreporter%2Ecom%2F2014%2F04%2F04%2Fcorporate%2Didentification%2Dnumber%2Dcin%2Dmandatorily%2Dmentioned%2Dletterheads%2D1st%2Dapril%2D2014%2F&amp;isImage=0&amp;BlockImage=0&amp;rediffng=0&amp;rogue=8a8fdb116ae9da503444f7804fda9687cc37d2d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MANI</dc:creator>
  <cp:keywords/>
  <dc:description/>
  <cp:lastModifiedBy>CA MANI</cp:lastModifiedBy>
  <cp:revision>3</cp:revision>
  <dcterms:created xsi:type="dcterms:W3CDTF">2014-04-04T13:13:00Z</dcterms:created>
  <dcterms:modified xsi:type="dcterms:W3CDTF">2014-04-05T05:03:00Z</dcterms:modified>
</cp:coreProperties>
</file>